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BF" w:rsidRPr="00633247" w:rsidRDefault="004143BF" w:rsidP="00CA1DEC">
      <w:pPr>
        <w:pStyle w:val="2"/>
      </w:pPr>
      <w:r w:rsidRPr="00633247">
        <w:t>The European Legislation in Data Protection</w:t>
      </w:r>
    </w:p>
    <w:p w:rsidR="004143BF" w:rsidRPr="00633247" w:rsidRDefault="004143BF" w:rsidP="00CA1DEC">
      <w:pPr>
        <w:pStyle w:val="2"/>
      </w:pPr>
      <w:r w:rsidRPr="00633247">
        <w:t>欧洲的个人数据保护法案</w:t>
      </w:r>
    </w:p>
    <w:p w:rsidR="004143BF" w:rsidRPr="00633247" w:rsidRDefault="004143BF" w:rsidP="004143BF">
      <w:pPr>
        <w:rPr>
          <w:rFonts w:cstheme="minorHAnsi"/>
        </w:rPr>
      </w:pPr>
    </w:p>
    <w:p w:rsidR="004143BF" w:rsidRPr="00633247" w:rsidRDefault="004143BF" w:rsidP="004143BF">
      <w:pPr>
        <w:ind w:firstLine="360"/>
        <w:rPr>
          <w:rFonts w:cstheme="minorHAnsi"/>
        </w:rPr>
      </w:pPr>
      <w:r w:rsidRPr="00633247">
        <w:rPr>
          <w:rFonts w:cstheme="minorHAnsi"/>
        </w:rPr>
        <w:t>长期以来，欧盟走在个人信息安全和隐私保护的前列。根据欧盟法规，任何可识别的自然人的信息均为</w:t>
      </w:r>
      <w:r w:rsidRPr="00633247">
        <w:rPr>
          <w:rFonts w:cstheme="minorHAnsi"/>
        </w:rPr>
        <w:t>“</w:t>
      </w:r>
      <w:r w:rsidRPr="00633247">
        <w:rPr>
          <w:rFonts w:cstheme="minorHAnsi"/>
        </w:rPr>
        <w:t>个人数据</w:t>
      </w:r>
      <w:r w:rsidRPr="00633247">
        <w:rPr>
          <w:rFonts w:cstheme="minorHAnsi"/>
        </w:rPr>
        <w:t>”</w:t>
      </w:r>
      <w:r w:rsidRPr="00633247">
        <w:rPr>
          <w:rFonts w:cstheme="minorHAnsi"/>
        </w:rPr>
        <w:t>。个人数据必须依照相关的个人信息保护法规中规定的法律框架予以保护。其中个人健康信息属于敏感数据范畴，必须加以严格保护和监管。欧盟现行的个人信息保护法案包括：</w:t>
      </w:r>
    </w:p>
    <w:p w:rsidR="004143BF" w:rsidRPr="00633247" w:rsidRDefault="004143BF" w:rsidP="004143BF">
      <w:pPr>
        <w:pStyle w:val="a3"/>
        <w:numPr>
          <w:ilvl w:val="0"/>
          <w:numId w:val="1"/>
        </w:numPr>
        <w:rPr>
          <w:rStyle w:val="longtext"/>
          <w:rFonts w:cstheme="minorHAnsi"/>
        </w:rPr>
      </w:pPr>
      <w:r w:rsidRPr="001F22E8">
        <w:rPr>
          <w:rStyle w:val="longtext"/>
          <w:rFonts w:cstheme="minorHAnsi"/>
          <w:b/>
        </w:rPr>
        <w:t>个人信息数据保护</w:t>
      </w:r>
      <w:r w:rsidRPr="001F22E8">
        <w:rPr>
          <w:rFonts w:cstheme="minorHAnsi"/>
          <w:b/>
        </w:rPr>
        <w:t>法案</w:t>
      </w:r>
      <w:r w:rsidRPr="00633247">
        <w:rPr>
          <w:rFonts w:cstheme="minorHAnsi"/>
        </w:rPr>
        <w:t>（</w:t>
      </w:r>
      <w:r w:rsidRPr="00633247">
        <w:rPr>
          <w:rFonts w:cstheme="minorHAnsi"/>
        </w:rPr>
        <w:t>Data Protection Directive 95/46/EC</w:t>
      </w:r>
      <w:r w:rsidRPr="00633247">
        <w:rPr>
          <w:rFonts w:cstheme="minorHAnsi"/>
        </w:rPr>
        <w:t>）由</w:t>
      </w:r>
      <w:r w:rsidRPr="00633247">
        <w:rPr>
          <w:rStyle w:val="longtext"/>
          <w:rFonts w:cstheme="minorHAnsi"/>
        </w:rPr>
        <w:t>欧洲议会和理事会在</w:t>
      </w:r>
      <w:r w:rsidRPr="00633247">
        <w:rPr>
          <w:rStyle w:val="longtext"/>
          <w:rFonts w:cstheme="minorHAnsi"/>
        </w:rPr>
        <w:t>1995</w:t>
      </w:r>
      <w:r w:rsidRPr="00633247">
        <w:rPr>
          <w:rStyle w:val="longtext"/>
          <w:rFonts w:cstheme="minorHAnsi"/>
        </w:rPr>
        <w:t>年</w:t>
      </w:r>
      <w:r w:rsidRPr="00633247">
        <w:rPr>
          <w:rStyle w:val="longtext"/>
          <w:rFonts w:cstheme="minorHAnsi"/>
        </w:rPr>
        <w:t>10</w:t>
      </w:r>
      <w:r w:rsidRPr="00633247">
        <w:rPr>
          <w:rStyle w:val="longtext"/>
          <w:rFonts w:cstheme="minorHAnsi"/>
        </w:rPr>
        <w:t>月</w:t>
      </w:r>
      <w:r w:rsidRPr="00633247">
        <w:rPr>
          <w:rStyle w:val="longtext"/>
          <w:rFonts w:cstheme="minorHAnsi"/>
        </w:rPr>
        <w:t>24</w:t>
      </w:r>
      <w:r w:rsidRPr="00633247">
        <w:rPr>
          <w:rStyle w:val="longtext"/>
          <w:rFonts w:cstheme="minorHAnsi"/>
        </w:rPr>
        <w:t>日颁布。其法案调了欧盟成员国的相关国家法律，要求</w:t>
      </w:r>
      <w:r w:rsidRPr="00633247">
        <w:rPr>
          <w:rStyle w:val="longtext"/>
          <w:rFonts w:cstheme="minorHAnsi"/>
        </w:rPr>
        <w:t>“</w:t>
      </w:r>
      <w:r w:rsidRPr="00633247">
        <w:rPr>
          <w:rStyle w:val="longtext"/>
          <w:rFonts w:cstheme="minorHAnsi"/>
        </w:rPr>
        <w:t>数据控制者</w:t>
      </w:r>
      <w:r w:rsidRPr="00633247">
        <w:rPr>
          <w:rStyle w:val="longtext"/>
          <w:rFonts w:cstheme="minorHAnsi"/>
        </w:rPr>
        <w:t>”</w:t>
      </w:r>
      <w:r w:rsidRPr="00633247">
        <w:rPr>
          <w:rStyle w:val="longtext"/>
          <w:rFonts w:cstheme="minorHAnsi"/>
        </w:rPr>
        <w:t>需要保障高质量的个人数据保护和管理实践，以及一系列的保障个人权利的规定。</w:t>
      </w:r>
    </w:p>
    <w:p w:rsidR="004143BF" w:rsidRPr="00633247" w:rsidRDefault="004143BF" w:rsidP="004143BF">
      <w:pPr>
        <w:pStyle w:val="a3"/>
        <w:numPr>
          <w:ilvl w:val="0"/>
          <w:numId w:val="1"/>
        </w:numPr>
        <w:rPr>
          <w:rStyle w:val="longtext"/>
          <w:rFonts w:cstheme="minorHAnsi"/>
        </w:rPr>
      </w:pPr>
      <w:r w:rsidRPr="001F22E8">
        <w:rPr>
          <w:rStyle w:val="longtext"/>
          <w:rFonts w:cstheme="minorHAnsi"/>
          <w:b/>
        </w:rPr>
        <w:t>隐私和电子通信法案</w:t>
      </w:r>
      <w:r w:rsidRPr="00633247">
        <w:rPr>
          <w:rStyle w:val="longtext"/>
          <w:rFonts w:cstheme="minorHAnsi"/>
        </w:rPr>
        <w:t>（</w:t>
      </w:r>
      <w:proofErr w:type="spellStart"/>
      <w:r w:rsidRPr="00633247">
        <w:rPr>
          <w:rStyle w:val="longtext"/>
          <w:rFonts w:cstheme="minorHAnsi"/>
        </w:rPr>
        <w:t>ePrivacy</w:t>
      </w:r>
      <w:proofErr w:type="spellEnd"/>
      <w:r w:rsidRPr="00633247">
        <w:rPr>
          <w:rStyle w:val="longtext"/>
          <w:rFonts w:cstheme="minorHAnsi"/>
        </w:rPr>
        <w:t xml:space="preserve"> </w:t>
      </w:r>
      <w:r w:rsidRPr="00633247">
        <w:rPr>
          <w:rFonts w:cstheme="minorHAnsi"/>
        </w:rPr>
        <w:t xml:space="preserve">Directive </w:t>
      </w:r>
      <w:r w:rsidRPr="00633247">
        <w:rPr>
          <w:rStyle w:val="longtext"/>
          <w:rFonts w:cstheme="minorHAnsi"/>
        </w:rPr>
        <w:t>2002/58/EC</w:t>
      </w:r>
      <w:r w:rsidRPr="00633247">
        <w:rPr>
          <w:rStyle w:val="longtext"/>
          <w:rFonts w:cstheme="minorHAnsi"/>
        </w:rPr>
        <w:t>）于</w:t>
      </w:r>
      <w:r w:rsidRPr="00633247">
        <w:rPr>
          <w:rStyle w:val="longtext"/>
          <w:rFonts w:cstheme="minorHAnsi"/>
        </w:rPr>
        <w:t>2002</w:t>
      </w:r>
      <w:r w:rsidRPr="00633247">
        <w:rPr>
          <w:rStyle w:val="longtext"/>
          <w:rFonts w:cstheme="minorHAnsi"/>
        </w:rPr>
        <w:t>年</w:t>
      </w:r>
      <w:r w:rsidRPr="00633247">
        <w:rPr>
          <w:rStyle w:val="longtext"/>
          <w:rFonts w:cstheme="minorHAnsi"/>
        </w:rPr>
        <w:t>7</w:t>
      </w:r>
      <w:r w:rsidRPr="00633247">
        <w:rPr>
          <w:rStyle w:val="longtext"/>
          <w:rFonts w:cstheme="minorHAnsi"/>
        </w:rPr>
        <w:t>月</w:t>
      </w:r>
      <w:r w:rsidRPr="00633247">
        <w:rPr>
          <w:rStyle w:val="longtext"/>
          <w:rFonts w:cstheme="minorHAnsi"/>
        </w:rPr>
        <w:t>12</w:t>
      </w:r>
      <w:r w:rsidRPr="00633247">
        <w:rPr>
          <w:rStyle w:val="longtext"/>
          <w:rFonts w:cstheme="minorHAnsi"/>
        </w:rPr>
        <w:t>日颁布的隐私和电子通信法案保障个人资料的处理和在电子通讯业中保护个人隐私</w:t>
      </w:r>
      <w:r w:rsidRPr="00633247">
        <w:rPr>
          <w:rStyle w:val="longtext"/>
          <w:rFonts w:eastAsia="宋体" w:cstheme="minorHAnsi"/>
        </w:rPr>
        <w:t>。</w:t>
      </w:r>
    </w:p>
    <w:p w:rsidR="004143BF" w:rsidRPr="00633247" w:rsidRDefault="004143BF" w:rsidP="004143BF">
      <w:pPr>
        <w:pStyle w:val="a4"/>
        <w:numPr>
          <w:ilvl w:val="0"/>
          <w:numId w:val="1"/>
        </w:numPr>
        <w:autoSpaceDE w:val="0"/>
        <w:autoSpaceDN w:val="0"/>
        <w:adjustRightInd w:val="0"/>
        <w:spacing w:after="0" w:line="240" w:lineRule="auto"/>
        <w:rPr>
          <w:rStyle w:val="longtext"/>
          <w:rFonts w:cstheme="minorHAnsi"/>
        </w:rPr>
      </w:pPr>
      <w:r w:rsidRPr="00633247">
        <w:rPr>
          <w:rStyle w:val="longtext"/>
          <w:rFonts w:cstheme="minorHAnsi"/>
        </w:rPr>
        <w:t>欧盟理事会于</w:t>
      </w:r>
      <w:r w:rsidRPr="00633247">
        <w:rPr>
          <w:rStyle w:val="longtext"/>
          <w:rFonts w:cstheme="minorHAnsi"/>
        </w:rPr>
        <w:t>2008</w:t>
      </w:r>
      <w:r w:rsidRPr="00633247">
        <w:rPr>
          <w:rStyle w:val="longtext"/>
          <w:rFonts w:cstheme="minorHAnsi"/>
        </w:rPr>
        <w:t>年</w:t>
      </w:r>
      <w:r w:rsidRPr="00633247">
        <w:rPr>
          <w:rStyle w:val="longtext"/>
          <w:rFonts w:cstheme="minorHAnsi"/>
        </w:rPr>
        <w:t>11</w:t>
      </w:r>
      <w:r w:rsidRPr="00633247">
        <w:rPr>
          <w:rStyle w:val="longtext"/>
          <w:rFonts w:cstheme="minorHAnsi"/>
        </w:rPr>
        <w:t>月</w:t>
      </w:r>
      <w:r w:rsidRPr="00633247">
        <w:rPr>
          <w:rStyle w:val="longtext"/>
          <w:rFonts w:cstheme="minorHAnsi"/>
        </w:rPr>
        <w:t>27</w:t>
      </w:r>
      <w:r w:rsidRPr="00633247">
        <w:rPr>
          <w:rStyle w:val="longtext"/>
          <w:rFonts w:cstheme="minorHAnsi"/>
        </w:rPr>
        <w:t>日颁布的框架决定（</w:t>
      </w:r>
      <w:r w:rsidRPr="00633247">
        <w:rPr>
          <w:rFonts w:cstheme="minorHAnsi"/>
        </w:rPr>
        <w:t>2008/977/JHA</w:t>
      </w:r>
      <w:r w:rsidRPr="00633247">
        <w:rPr>
          <w:rFonts w:cstheme="minorHAnsi"/>
        </w:rPr>
        <w:t>）针对</w:t>
      </w:r>
      <w:r w:rsidRPr="00633247">
        <w:rPr>
          <w:rStyle w:val="longtext"/>
          <w:rFonts w:cstheme="minorHAnsi"/>
        </w:rPr>
        <w:t>警察和刑事事项的司法合作框架处理个人数据的保护作出了相关规定。</w:t>
      </w:r>
    </w:p>
    <w:p w:rsidR="004143BF" w:rsidRPr="00633247" w:rsidRDefault="004143BF" w:rsidP="004143BF">
      <w:pPr>
        <w:pStyle w:val="a3"/>
        <w:numPr>
          <w:ilvl w:val="0"/>
          <w:numId w:val="1"/>
        </w:numPr>
        <w:rPr>
          <w:rStyle w:val="longtext"/>
          <w:rFonts w:cstheme="minorHAnsi"/>
        </w:rPr>
      </w:pPr>
      <w:r w:rsidRPr="00633247">
        <w:rPr>
          <w:rStyle w:val="longtext"/>
          <w:rFonts w:cstheme="minorHAnsi"/>
        </w:rPr>
        <w:t>2000</w:t>
      </w:r>
      <w:r w:rsidRPr="00633247">
        <w:rPr>
          <w:rStyle w:val="longtext"/>
          <w:rFonts w:cstheme="minorHAnsi"/>
        </w:rPr>
        <w:t>年</w:t>
      </w:r>
      <w:r w:rsidRPr="00633247">
        <w:rPr>
          <w:rStyle w:val="longtext"/>
          <w:rFonts w:cstheme="minorHAnsi"/>
        </w:rPr>
        <w:t>12</w:t>
      </w:r>
      <w:r w:rsidRPr="00633247">
        <w:rPr>
          <w:rStyle w:val="longtext"/>
          <w:rFonts w:cstheme="minorHAnsi"/>
        </w:rPr>
        <w:t>月</w:t>
      </w:r>
      <w:r w:rsidRPr="00633247">
        <w:rPr>
          <w:rStyle w:val="longtext"/>
          <w:rFonts w:cstheme="minorHAnsi"/>
        </w:rPr>
        <w:t>18</w:t>
      </w:r>
      <w:r w:rsidRPr="00633247">
        <w:rPr>
          <w:rStyle w:val="longtext"/>
          <w:rFonts w:cstheme="minorHAnsi"/>
        </w:rPr>
        <w:t>日颁布的针对社区机构和团体处理个人数据的保护</w:t>
      </w:r>
      <w:r w:rsidRPr="00633247">
        <w:rPr>
          <w:rStyle w:val="atn"/>
          <w:rFonts w:cstheme="minorHAnsi"/>
        </w:rPr>
        <w:t>规章（</w:t>
      </w:r>
      <w:r w:rsidRPr="00633247">
        <w:rPr>
          <w:rStyle w:val="atn"/>
          <w:rFonts w:cstheme="minorHAnsi"/>
        </w:rPr>
        <w:t>Regulation 45</w:t>
      </w:r>
      <w:r w:rsidRPr="00633247">
        <w:rPr>
          <w:rStyle w:val="longtext"/>
          <w:rFonts w:cstheme="minorHAnsi"/>
        </w:rPr>
        <w:t>/2001</w:t>
      </w:r>
      <w:r w:rsidRPr="00633247">
        <w:rPr>
          <w:rStyle w:val="longtext"/>
          <w:rFonts w:cstheme="minorHAnsi"/>
        </w:rPr>
        <w:t>）并且对由社区机构和团体处理个人数据过程中产生的个人数据的自由流动提出了规定。</w:t>
      </w:r>
    </w:p>
    <w:p w:rsidR="004143BF" w:rsidRPr="00633247" w:rsidRDefault="004143BF" w:rsidP="004143BF">
      <w:pPr>
        <w:pStyle w:val="a3"/>
        <w:numPr>
          <w:ilvl w:val="0"/>
          <w:numId w:val="1"/>
        </w:numPr>
        <w:rPr>
          <w:rStyle w:val="longtext"/>
          <w:rFonts w:cstheme="minorHAnsi"/>
        </w:rPr>
      </w:pPr>
      <w:r w:rsidRPr="00633247">
        <w:rPr>
          <w:rStyle w:val="longtext"/>
          <w:rFonts w:eastAsia="宋体" w:cstheme="minorHAnsi"/>
        </w:rPr>
        <w:t>此外，</w:t>
      </w:r>
      <w:r w:rsidRPr="001F22E8">
        <w:rPr>
          <w:rStyle w:val="longtext"/>
          <w:rFonts w:cstheme="minorHAnsi"/>
          <w:b/>
        </w:rPr>
        <w:t>数据保留法案</w:t>
      </w:r>
      <w:r w:rsidRPr="00633247">
        <w:rPr>
          <w:rStyle w:val="longtext"/>
          <w:rFonts w:cstheme="minorHAnsi"/>
        </w:rPr>
        <w:t>（</w:t>
      </w:r>
      <w:r w:rsidRPr="00633247">
        <w:rPr>
          <w:rStyle w:val="longtext"/>
          <w:rFonts w:cstheme="minorHAnsi"/>
        </w:rPr>
        <w:t xml:space="preserve">Data Retention </w:t>
      </w:r>
      <w:r w:rsidRPr="00633247">
        <w:rPr>
          <w:rFonts w:cstheme="minorHAnsi"/>
        </w:rPr>
        <w:t>Directive 2006/24/EC</w:t>
      </w:r>
      <w:r w:rsidRPr="00633247">
        <w:rPr>
          <w:rFonts w:cstheme="minorHAnsi"/>
        </w:rPr>
        <w:t>）</w:t>
      </w:r>
      <w:r w:rsidRPr="00633247">
        <w:rPr>
          <w:rStyle w:val="longtext"/>
          <w:rFonts w:cstheme="minorHAnsi"/>
        </w:rPr>
        <w:t>，针对在公共通信网络与公共电子通信服务产生或处理的数据的保留问题予以详细的规定。这也是欧洲议会和理事会于</w:t>
      </w:r>
      <w:r w:rsidRPr="00633247">
        <w:rPr>
          <w:rStyle w:val="longtext"/>
          <w:rFonts w:cstheme="minorHAnsi"/>
        </w:rPr>
        <w:t>2006</w:t>
      </w:r>
      <w:r w:rsidRPr="00633247">
        <w:rPr>
          <w:rStyle w:val="longtext"/>
          <w:rFonts w:cstheme="minorHAnsi"/>
        </w:rPr>
        <w:t>年</w:t>
      </w:r>
      <w:r w:rsidRPr="00633247">
        <w:rPr>
          <w:rStyle w:val="longtext"/>
          <w:rFonts w:cstheme="minorHAnsi"/>
        </w:rPr>
        <w:t>3</w:t>
      </w:r>
      <w:r w:rsidRPr="00633247">
        <w:rPr>
          <w:rStyle w:val="longtext"/>
          <w:rFonts w:cstheme="minorHAnsi"/>
        </w:rPr>
        <w:t>月</w:t>
      </w:r>
      <w:r w:rsidRPr="00633247">
        <w:rPr>
          <w:rStyle w:val="longtext"/>
          <w:rFonts w:cstheme="minorHAnsi"/>
        </w:rPr>
        <w:t>15</w:t>
      </w:r>
      <w:r w:rsidRPr="00633247">
        <w:rPr>
          <w:rStyle w:val="longtext"/>
          <w:rFonts w:cstheme="minorHAnsi"/>
        </w:rPr>
        <w:t>日对法案</w:t>
      </w:r>
      <w:r w:rsidRPr="00633247">
        <w:rPr>
          <w:rStyle w:val="longtext"/>
          <w:rFonts w:cstheme="minorHAnsi"/>
        </w:rPr>
        <w:t>2002/58/EC</w:t>
      </w:r>
      <w:r w:rsidRPr="00633247">
        <w:rPr>
          <w:rStyle w:val="longtext"/>
          <w:rFonts w:cstheme="minorHAnsi"/>
        </w:rPr>
        <w:t>进行的合并修订。</w:t>
      </w:r>
    </w:p>
    <w:p w:rsidR="004143BF" w:rsidRPr="00633247" w:rsidRDefault="004143BF" w:rsidP="004143BF">
      <w:pPr>
        <w:pStyle w:val="a3"/>
        <w:rPr>
          <w:rStyle w:val="longtext"/>
          <w:rFonts w:cstheme="minorHAnsi"/>
        </w:rPr>
      </w:pPr>
    </w:p>
    <w:p w:rsidR="004143BF" w:rsidRDefault="004143BF" w:rsidP="004143BF">
      <w:pPr>
        <w:pStyle w:val="a3"/>
        <w:ind w:firstLine="360"/>
        <w:rPr>
          <w:rFonts w:ascii="宋体" w:eastAsia="宋体" w:hAnsi="宋体" w:cs="宋体"/>
        </w:rPr>
      </w:pPr>
      <w:r w:rsidRPr="00633247">
        <w:rPr>
          <w:rFonts w:cstheme="minorHAnsi"/>
        </w:rPr>
        <w:t>其中，欧盟在</w:t>
      </w:r>
      <w:r w:rsidRPr="00633247">
        <w:rPr>
          <w:rFonts w:cstheme="minorHAnsi"/>
        </w:rPr>
        <w:t>1995</w:t>
      </w:r>
      <w:r w:rsidRPr="00633247">
        <w:rPr>
          <w:rFonts w:cstheme="minorHAnsi"/>
        </w:rPr>
        <w:t>年颁布的个人信息数据保护法案构筑了个人数据保护历史上的里程碑。此法案</w:t>
      </w:r>
      <w:r>
        <w:rPr>
          <w:rFonts w:cstheme="minorHAnsi"/>
        </w:rPr>
        <w:t>的基本原则</w:t>
      </w:r>
      <w:r>
        <w:rPr>
          <w:rFonts w:cstheme="minorHAnsi" w:hint="eastAsia"/>
        </w:rPr>
        <w:t>，</w:t>
      </w:r>
      <w:r w:rsidRPr="00633247">
        <w:rPr>
          <w:rFonts w:cstheme="minorHAnsi"/>
        </w:rPr>
        <w:t>旨在确保</w:t>
      </w:r>
      <w:r>
        <w:rPr>
          <w:rFonts w:cstheme="minorHAnsi" w:hint="eastAsia"/>
        </w:rPr>
        <w:t>欧盟</w:t>
      </w:r>
      <w:r w:rsidRPr="00633247">
        <w:rPr>
          <w:rFonts w:cstheme="minorHAnsi"/>
        </w:rPr>
        <w:t>内部市场的正常运作</w:t>
      </w:r>
      <w:r>
        <w:rPr>
          <w:rFonts w:cstheme="minorHAnsi" w:hint="eastAsia"/>
        </w:rPr>
        <w:t>情况下</w:t>
      </w:r>
      <w:r w:rsidRPr="00633247">
        <w:rPr>
          <w:rFonts w:cstheme="minorHAnsi"/>
        </w:rPr>
        <w:t>对个人数据和</w:t>
      </w:r>
      <w:r>
        <w:rPr>
          <w:rFonts w:cstheme="minorHAnsi" w:hint="eastAsia"/>
        </w:rPr>
        <w:t>个人</w:t>
      </w:r>
      <w:r w:rsidRPr="00633247">
        <w:rPr>
          <w:rFonts w:cstheme="minorHAnsi"/>
        </w:rPr>
        <w:t>基本权利的有效</w:t>
      </w:r>
      <w:r>
        <w:rPr>
          <w:rFonts w:cstheme="minorHAnsi"/>
        </w:rPr>
        <w:t>保护</w:t>
      </w:r>
      <w:r>
        <w:rPr>
          <w:rFonts w:cstheme="minorHAnsi" w:hint="eastAsia"/>
        </w:rPr>
        <w:t>。它于</w:t>
      </w:r>
      <w:r w:rsidRPr="00633247">
        <w:rPr>
          <w:rFonts w:cstheme="minorHAnsi"/>
        </w:rPr>
        <w:t>近</w:t>
      </w:r>
      <w:r w:rsidRPr="00633247">
        <w:rPr>
          <w:rFonts w:cstheme="minorHAnsi"/>
        </w:rPr>
        <w:t>20</w:t>
      </w:r>
      <w:r w:rsidRPr="00633247">
        <w:rPr>
          <w:rFonts w:cstheme="minorHAnsi"/>
        </w:rPr>
        <w:t>年前制定</w:t>
      </w:r>
      <w:r>
        <w:rPr>
          <w:rFonts w:cstheme="minorHAnsi" w:hint="eastAsia"/>
        </w:rPr>
        <w:t>，</w:t>
      </w:r>
      <w:r w:rsidRPr="00633247">
        <w:rPr>
          <w:rFonts w:cstheme="minorHAnsi"/>
        </w:rPr>
        <w:t>在今天依然有效。</w:t>
      </w:r>
      <w:r>
        <w:rPr>
          <w:rFonts w:cstheme="minorHAnsi" w:hint="eastAsia"/>
        </w:rPr>
        <w:t>问题是</w:t>
      </w:r>
      <w:r>
        <w:rPr>
          <w:rFonts w:cstheme="minorHAnsi"/>
        </w:rPr>
        <w:t>每个欧盟</w:t>
      </w:r>
      <w:r w:rsidRPr="0098772E">
        <w:rPr>
          <w:rFonts w:cstheme="minorHAnsi"/>
        </w:rPr>
        <w:t>国</w:t>
      </w:r>
      <w:r>
        <w:rPr>
          <w:rFonts w:cstheme="minorHAnsi"/>
        </w:rPr>
        <w:t>家实施法律的方式不同导致</w:t>
      </w:r>
      <w:r>
        <w:rPr>
          <w:rFonts w:cstheme="minorHAnsi" w:hint="eastAsia"/>
        </w:rPr>
        <w:t>了</w:t>
      </w:r>
      <w:r w:rsidRPr="00633247">
        <w:rPr>
          <w:rFonts w:cstheme="minorHAnsi"/>
        </w:rPr>
        <w:t>个人数据</w:t>
      </w:r>
      <w:r>
        <w:rPr>
          <w:rFonts w:cstheme="minorHAnsi"/>
        </w:rPr>
        <w:t>保护水平参差不齐</w:t>
      </w:r>
      <w:r>
        <w:rPr>
          <w:rFonts w:cstheme="minorHAnsi" w:hint="eastAsia"/>
        </w:rPr>
        <w:t xml:space="preserve"> </w:t>
      </w:r>
      <w:r>
        <w:rPr>
          <w:rFonts w:cstheme="minorHAnsi" w:hint="eastAsia"/>
        </w:rPr>
        <w:t>——</w:t>
      </w:r>
      <w:r w:rsidRPr="0098772E">
        <w:rPr>
          <w:rFonts w:cstheme="minorHAnsi" w:hint="eastAsia"/>
        </w:rPr>
        <w:t>这</w:t>
      </w:r>
      <w:r w:rsidRPr="0098772E">
        <w:rPr>
          <w:rFonts w:cstheme="minorHAnsi"/>
        </w:rPr>
        <w:t>取决于个人</w:t>
      </w:r>
      <w:r w:rsidRPr="0098772E">
        <w:rPr>
          <w:rFonts w:cstheme="minorHAnsi" w:hint="eastAsia"/>
        </w:rPr>
        <w:t>在哪个成员国</w:t>
      </w:r>
      <w:r w:rsidRPr="0098772E">
        <w:rPr>
          <w:rFonts w:cstheme="minorHAnsi"/>
        </w:rPr>
        <w:t>生活或</w:t>
      </w:r>
      <w:r w:rsidRPr="0098772E">
        <w:rPr>
          <w:rFonts w:cstheme="minorHAnsi" w:hint="eastAsia"/>
        </w:rPr>
        <w:t>消费</w:t>
      </w:r>
      <w:r w:rsidRPr="0098772E">
        <w:rPr>
          <w:rFonts w:cstheme="minorHAnsi"/>
        </w:rPr>
        <w:t>。</w:t>
      </w:r>
      <w:r>
        <w:rPr>
          <w:rFonts w:cstheme="minorHAnsi" w:hint="eastAsia"/>
        </w:rPr>
        <w:t>另外由于</w:t>
      </w:r>
      <w:r w:rsidRPr="0098772E">
        <w:rPr>
          <w:rFonts w:cstheme="minorHAnsi"/>
        </w:rPr>
        <w:t>目前的规则</w:t>
      </w:r>
      <w:r>
        <w:rPr>
          <w:rFonts w:cstheme="minorHAnsi" w:hint="eastAsia"/>
        </w:rPr>
        <w:t>在制定的</w:t>
      </w:r>
      <w:r w:rsidRPr="0098772E">
        <w:rPr>
          <w:rFonts w:cstheme="minorHAnsi" w:hint="eastAsia"/>
        </w:rPr>
        <w:t>时候</w:t>
      </w:r>
      <w:r w:rsidRPr="0098772E">
        <w:rPr>
          <w:rFonts w:cstheme="minorHAnsi"/>
        </w:rPr>
        <w:t>互联网还处于起步阶段</w:t>
      </w:r>
      <w:r>
        <w:rPr>
          <w:rFonts w:cstheme="minorHAnsi" w:hint="eastAsia"/>
        </w:rPr>
        <w:t>，此法规</w:t>
      </w:r>
      <w:r w:rsidRPr="0098772E">
        <w:rPr>
          <w:rFonts w:cstheme="minorHAnsi"/>
        </w:rPr>
        <w:t>也需要现代化</w:t>
      </w:r>
      <w:r>
        <w:rPr>
          <w:rFonts w:cstheme="minorHAnsi" w:hint="eastAsia"/>
        </w:rPr>
        <w:t>的改革</w:t>
      </w:r>
      <w:r w:rsidRPr="0098772E">
        <w:rPr>
          <w:rFonts w:cstheme="minorHAnsi"/>
        </w:rPr>
        <w:t>。技术的迅速发展和全球化带来</w:t>
      </w:r>
      <w:r w:rsidRPr="0098772E">
        <w:rPr>
          <w:rFonts w:cstheme="minorHAnsi" w:hint="eastAsia"/>
        </w:rPr>
        <w:t>一系列</w:t>
      </w:r>
      <w:r w:rsidRPr="0098772E">
        <w:rPr>
          <w:rFonts w:cstheme="minorHAnsi"/>
        </w:rPr>
        <w:t>数据保护的新挑战</w:t>
      </w:r>
      <w:r w:rsidRPr="0098772E">
        <w:rPr>
          <w:rFonts w:cstheme="minorHAnsi" w:hint="eastAsia"/>
        </w:rPr>
        <w:t>，</w:t>
      </w:r>
      <w:r w:rsidRPr="0098772E">
        <w:rPr>
          <w:rFonts w:cstheme="minorHAnsi"/>
        </w:rPr>
        <w:t>随着社交网站，云计算，基于位置的服务</w:t>
      </w:r>
      <w:r w:rsidRPr="0098772E">
        <w:rPr>
          <w:rFonts w:cstheme="minorHAnsi" w:hint="eastAsia"/>
        </w:rPr>
        <w:t>（</w:t>
      </w:r>
      <w:r w:rsidRPr="0098772E">
        <w:rPr>
          <w:rFonts w:cstheme="minorHAnsi"/>
        </w:rPr>
        <w:t>location-based services</w:t>
      </w:r>
      <w:r w:rsidRPr="0098772E">
        <w:rPr>
          <w:rFonts w:cstheme="minorHAnsi" w:hint="eastAsia"/>
        </w:rPr>
        <w:t>）</w:t>
      </w:r>
      <w:r w:rsidRPr="0098772E">
        <w:rPr>
          <w:rFonts w:cstheme="minorHAnsi"/>
        </w:rPr>
        <w:t>和</w:t>
      </w:r>
      <w:r w:rsidR="00074503">
        <w:rPr>
          <w:rFonts w:cstheme="minorHAnsi" w:hint="eastAsia"/>
        </w:rPr>
        <w:t>可穿戴设备</w:t>
      </w:r>
      <w:r>
        <w:rPr>
          <w:rFonts w:cstheme="minorHAnsi" w:hint="eastAsia"/>
        </w:rPr>
        <w:t>的推广</w:t>
      </w:r>
      <w:r w:rsidRPr="0098772E">
        <w:rPr>
          <w:rFonts w:cstheme="minorHAnsi"/>
        </w:rPr>
        <w:t>，我们每一个举动</w:t>
      </w:r>
      <w:r>
        <w:rPr>
          <w:rFonts w:cstheme="minorHAnsi" w:hint="eastAsia"/>
        </w:rPr>
        <w:t>都留下</w:t>
      </w:r>
      <w:r>
        <w:rPr>
          <w:rFonts w:cstheme="minorHAnsi"/>
        </w:rPr>
        <w:t>数字轨迹</w:t>
      </w:r>
      <w:r w:rsidRPr="0098772E">
        <w:rPr>
          <w:rFonts w:cstheme="minorHAnsi"/>
        </w:rPr>
        <w:t>。在这个</w:t>
      </w:r>
      <w:r w:rsidRPr="0098772E">
        <w:rPr>
          <w:rFonts w:cstheme="minorHAnsi"/>
        </w:rPr>
        <w:t>“</w:t>
      </w:r>
      <w:r>
        <w:rPr>
          <w:rFonts w:cstheme="minorHAnsi"/>
        </w:rPr>
        <w:t>勇敢新数据</w:t>
      </w:r>
      <w:r w:rsidRPr="0098772E">
        <w:rPr>
          <w:rFonts w:cstheme="minorHAnsi"/>
        </w:rPr>
        <w:t>世界</w:t>
      </w:r>
      <w:r w:rsidRPr="0098772E">
        <w:rPr>
          <w:rFonts w:cstheme="minorHAnsi"/>
        </w:rPr>
        <w:t>”</w:t>
      </w:r>
      <w:r>
        <w:rPr>
          <w:rFonts w:cstheme="minorHAnsi" w:hint="eastAsia"/>
        </w:rPr>
        <w:t>里</w:t>
      </w:r>
      <w:r>
        <w:rPr>
          <w:rFonts w:cstheme="minorHAnsi"/>
        </w:rPr>
        <w:t>，我们需要一个强大</w:t>
      </w:r>
      <w:r>
        <w:rPr>
          <w:rFonts w:cstheme="minorHAnsi" w:hint="eastAsia"/>
        </w:rPr>
        <w:t>而统一</w:t>
      </w:r>
      <w:r>
        <w:rPr>
          <w:rFonts w:cstheme="minorHAnsi"/>
        </w:rPr>
        <w:t>的</w:t>
      </w:r>
      <w:r w:rsidRPr="0098772E">
        <w:rPr>
          <w:rFonts w:cstheme="minorHAnsi"/>
        </w:rPr>
        <w:t>规则。欧盟</w:t>
      </w:r>
      <w:r>
        <w:rPr>
          <w:rFonts w:cstheme="minorHAnsi" w:hint="eastAsia"/>
        </w:rPr>
        <w:t>目前正在推进</w:t>
      </w:r>
      <w:r w:rsidRPr="0098772E">
        <w:rPr>
          <w:rFonts w:cstheme="minorHAnsi"/>
        </w:rPr>
        <w:t>数据保护</w:t>
      </w:r>
      <w:r>
        <w:rPr>
          <w:rFonts w:cstheme="minorHAnsi" w:hint="eastAsia"/>
        </w:rPr>
        <w:t>的</w:t>
      </w:r>
      <w:r w:rsidRPr="0098772E">
        <w:rPr>
          <w:rFonts w:cstheme="minorHAnsi"/>
        </w:rPr>
        <w:t>改革</w:t>
      </w:r>
      <w:r>
        <w:rPr>
          <w:rFonts w:cstheme="minorHAnsi" w:hint="eastAsia"/>
        </w:rPr>
        <w:t>，旨在推进欧盟范围内统一的新法案，</w:t>
      </w:r>
      <w:r w:rsidRPr="0098772E">
        <w:rPr>
          <w:rFonts w:cstheme="minorHAnsi"/>
        </w:rPr>
        <w:t>面向未来</w:t>
      </w:r>
      <w:r>
        <w:rPr>
          <w:rFonts w:cstheme="minorHAnsi" w:hint="eastAsia"/>
        </w:rPr>
        <w:t>发展趋势</w:t>
      </w:r>
      <w:r w:rsidRPr="0098772E">
        <w:rPr>
          <w:rFonts w:cstheme="minorHAnsi"/>
        </w:rPr>
        <w:t>并适合于数字时代</w:t>
      </w:r>
      <w:r w:rsidRPr="004B1A25">
        <w:rPr>
          <w:rFonts w:cstheme="minorHAnsi"/>
        </w:rPr>
        <w:t>。</w:t>
      </w:r>
      <w:r>
        <w:rPr>
          <w:rFonts w:cstheme="minorHAnsi" w:hint="eastAsia"/>
        </w:rPr>
        <w:t>针对新法案——</w:t>
      </w:r>
      <w:r w:rsidRPr="001F22E8">
        <w:rPr>
          <w:rFonts w:cstheme="minorHAnsi" w:hint="eastAsia"/>
          <w:b/>
        </w:rPr>
        <w:t>通用数据保护条例</w:t>
      </w:r>
      <w:r w:rsidRPr="004B1A25">
        <w:rPr>
          <w:rFonts w:cstheme="minorHAnsi" w:hint="eastAsia"/>
        </w:rPr>
        <w:t>（</w:t>
      </w:r>
      <w:r w:rsidRPr="004B1A25">
        <w:rPr>
          <w:rFonts w:cstheme="minorHAnsi"/>
        </w:rPr>
        <w:t>Gene</w:t>
      </w:r>
      <w:r>
        <w:rPr>
          <w:rFonts w:cstheme="minorHAnsi"/>
        </w:rPr>
        <w:t>ral Data Protection Regulation</w:t>
      </w:r>
      <w:r>
        <w:rPr>
          <w:rFonts w:cstheme="minorHAnsi" w:hint="eastAsia"/>
        </w:rPr>
        <w:t>）——</w:t>
      </w:r>
      <w:r w:rsidRPr="004B1A25">
        <w:rPr>
          <w:rFonts w:cstheme="minorHAnsi" w:hint="eastAsia"/>
        </w:rPr>
        <w:t>欧洲议会和部长理事会于</w:t>
      </w:r>
      <w:r w:rsidRPr="004B1A25">
        <w:rPr>
          <w:rFonts w:cstheme="minorHAnsi" w:hint="eastAsia"/>
        </w:rPr>
        <w:t>2012</w:t>
      </w:r>
      <w:r w:rsidRPr="004B1A25">
        <w:rPr>
          <w:rFonts w:cstheme="minorHAnsi" w:hint="eastAsia"/>
        </w:rPr>
        <w:t>年</w:t>
      </w:r>
      <w:r w:rsidRPr="004B1A25">
        <w:rPr>
          <w:rFonts w:cstheme="minorHAnsi" w:hint="eastAsia"/>
        </w:rPr>
        <w:t>1</w:t>
      </w:r>
      <w:r w:rsidRPr="004B1A25">
        <w:rPr>
          <w:rFonts w:cstheme="minorHAnsi" w:hint="eastAsia"/>
        </w:rPr>
        <w:t>月之后提出了众多的修正案</w:t>
      </w:r>
      <w:r w:rsidR="000B6905">
        <w:rPr>
          <w:rFonts w:cstheme="minorHAnsi" w:hint="eastAsia"/>
        </w:rPr>
        <w:t>，</w:t>
      </w:r>
      <w:r>
        <w:rPr>
          <w:rFonts w:cstheme="minorHAnsi" w:hint="eastAsia"/>
        </w:rPr>
        <w:t>计划在</w:t>
      </w:r>
      <w:r>
        <w:rPr>
          <w:rFonts w:hint="eastAsia"/>
        </w:rPr>
        <w:t>2014</w:t>
      </w:r>
      <w:r>
        <w:rPr>
          <w:rFonts w:hint="eastAsia"/>
        </w:rPr>
        <w:t>年实行，并在两年过渡期后生效</w:t>
      </w:r>
      <w:r>
        <w:rPr>
          <w:rFonts w:ascii="宋体" w:eastAsia="宋体" w:hAnsi="宋体" w:cs="宋体" w:hint="eastAsia"/>
        </w:rPr>
        <w:t>。</w:t>
      </w:r>
    </w:p>
    <w:p w:rsidR="004143BF" w:rsidRPr="00AC375F" w:rsidRDefault="004143BF" w:rsidP="004143BF">
      <w:pPr>
        <w:pStyle w:val="a3"/>
        <w:rPr>
          <w:rFonts w:cstheme="minorHAnsi"/>
        </w:rPr>
      </w:pPr>
      <w:bookmarkStart w:id="0" w:name="_GoBack"/>
      <w:bookmarkEnd w:id="0"/>
    </w:p>
    <w:p w:rsidR="004143BF" w:rsidRDefault="004143BF" w:rsidP="004143BF">
      <w:pPr>
        <w:autoSpaceDE w:val="0"/>
        <w:autoSpaceDN w:val="0"/>
        <w:adjustRightInd w:val="0"/>
        <w:spacing w:after="0" w:line="240" w:lineRule="auto"/>
        <w:ind w:firstLine="360"/>
        <w:rPr>
          <w:rFonts w:eastAsia="宋体" w:cstheme="minorHAnsi"/>
        </w:rPr>
      </w:pPr>
      <w:r>
        <w:rPr>
          <w:rFonts w:eastAsia="宋体" w:cstheme="minorHAnsi" w:hint="eastAsia"/>
        </w:rPr>
        <w:t>另外，关于欧盟的个人数据转移到欧盟以外的区域，</w:t>
      </w:r>
      <w:r w:rsidRPr="00633247">
        <w:rPr>
          <w:rFonts w:eastAsia="宋体" w:cstheme="minorHAnsi"/>
        </w:rPr>
        <w:t>美国商务部和欧盟委员会</w:t>
      </w:r>
      <w:r>
        <w:rPr>
          <w:rFonts w:eastAsia="宋体" w:cstheme="minorHAnsi" w:hint="eastAsia"/>
        </w:rPr>
        <w:t>针对</w:t>
      </w:r>
      <w:r>
        <w:rPr>
          <w:rFonts w:eastAsia="宋体" w:cstheme="minorHAnsi"/>
        </w:rPr>
        <w:t>就</w:t>
      </w:r>
      <w:r w:rsidRPr="00633247">
        <w:rPr>
          <w:rFonts w:eastAsia="宋体" w:cstheme="minorHAnsi"/>
        </w:rPr>
        <w:t>数据保护原则和常见问题</w:t>
      </w:r>
      <w:r>
        <w:rPr>
          <w:rFonts w:eastAsia="宋体" w:cstheme="minorHAnsi" w:hint="eastAsia"/>
        </w:rPr>
        <w:t>达成了一致意见，相互认</w:t>
      </w:r>
      <w:r w:rsidRPr="00633247">
        <w:rPr>
          <w:rFonts w:eastAsia="宋体" w:cstheme="minorHAnsi"/>
        </w:rPr>
        <w:t>“</w:t>
      </w:r>
      <w:r w:rsidRPr="001F22E8">
        <w:rPr>
          <w:rFonts w:eastAsia="宋体" w:cstheme="minorHAnsi"/>
          <w:b/>
        </w:rPr>
        <w:t>安全港原则</w:t>
      </w:r>
      <w:r w:rsidRPr="00633247">
        <w:rPr>
          <w:rFonts w:eastAsia="宋体" w:cstheme="minorHAnsi"/>
        </w:rPr>
        <w:t>”</w:t>
      </w:r>
      <w:r>
        <w:rPr>
          <w:rFonts w:eastAsia="宋体" w:cstheme="minorHAnsi" w:hint="eastAsia"/>
        </w:rPr>
        <w:t>（</w:t>
      </w:r>
      <w:r>
        <w:rPr>
          <w:rFonts w:eastAsia="宋体" w:cstheme="minorHAnsi" w:hint="eastAsia"/>
        </w:rPr>
        <w:t>Safe Harbor Principles</w:t>
      </w:r>
      <w:r>
        <w:rPr>
          <w:rFonts w:eastAsia="宋体" w:cstheme="minorHAnsi" w:hint="eastAsia"/>
        </w:rPr>
        <w:t>）。基于此的</w:t>
      </w:r>
      <w:r w:rsidRPr="00633247">
        <w:rPr>
          <w:rFonts w:eastAsia="宋体" w:cstheme="minorHAnsi"/>
        </w:rPr>
        <w:t>安全港认证</w:t>
      </w:r>
      <w:r>
        <w:rPr>
          <w:rFonts w:eastAsia="宋体" w:cstheme="minorHAnsi" w:hint="eastAsia"/>
        </w:rPr>
        <w:t>确使个人数据被美国公司从</w:t>
      </w:r>
      <w:r>
        <w:rPr>
          <w:rFonts w:eastAsia="宋体" w:cstheme="minorHAnsi"/>
        </w:rPr>
        <w:t>欧洲经济区（</w:t>
      </w:r>
      <w:r w:rsidRPr="00633247">
        <w:rPr>
          <w:rFonts w:eastAsia="宋体" w:cstheme="minorHAnsi"/>
        </w:rPr>
        <w:t>EEA</w:t>
      </w:r>
      <w:r>
        <w:rPr>
          <w:rFonts w:eastAsia="宋体" w:cstheme="minorHAnsi"/>
        </w:rPr>
        <w:t>）转移到美国时遵守欧盟法律规</w:t>
      </w:r>
      <w:r>
        <w:rPr>
          <w:rFonts w:eastAsia="宋体" w:cstheme="minorHAnsi" w:hint="eastAsia"/>
        </w:rPr>
        <w:t>定，并且美国公司</w:t>
      </w:r>
      <w:r w:rsidRPr="00633247">
        <w:rPr>
          <w:rFonts w:eastAsia="宋体" w:cstheme="minorHAnsi"/>
        </w:rPr>
        <w:t>为这些个人信息提供充分</w:t>
      </w:r>
      <w:r>
        <w:rPr>
          <w:rFonts w:eastAsia="宋体" w:cstheme="minorHAnsi" w:hint="eastAsia"/>
        </w:rPr>
        <w:t>的</w:t>
      </w:r>
      <w:r w:rsidRPr="00633247">
        <w:rPr>
          <w:rFonts w:eastAsia="宋体" w:cstheme="minorHAnsi"/>
        </w:rPr>
        <w:t>保护</w:t>
      </w:r>
      <w:r>
        <w:rPr>
          <w:rFonts w:eastAsia="宋体" w:cstheme="minorHAnsi" w:hint="eastAsia"/>
        </w:rPr>
        <w:t>。</w:t>
      </w:r>
    </w:p>
    <w:p w:rsidR="007064BF" w:rsidRDefault="007064BF"/>
    <w:sectPr w:rsidR="00706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6CB9"/>
    <w:multiLevelType w:val="hybridMultilevel"/>
    <w:tmpl w:val="1B145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BF"/>
    <w:rsid w:val="00004A2C"/>
    <w:rsid w:val="00005910"/>
    <w:rsid w:val="000077A7"/>
    <w:rsid w:val="0001028C"/>
    <w:rsid w:val="000135AC"/>
    <w:rsid w:val="000148B0"/>
    <w:rsid w:val="00014BDF"/>
    <w:rsid w:val="00031048"/>
    <w:rsid w:val="00034043"/>
    <w:rsid w:val="000375E9"/>
    <w:rsid w:val="00041CEE"/>
    <w:rsid w:val="00043E2E"/>
    <w:rsid w:val="00044310"/>
    <w:rsid w:val="000465B2"/>
    <w:rsid w:val="0006251B"/>
    <w:rsid w:val="00074503"/>
    <w:rsid w:val="00077E13"/>
    <w:rsid w:val="00082723"/>
    <w:rsid w:val="00093318"/>
    <w:rsid w:val="000A105D"/>
    <w:rsid w:val="000A585A"/>
    <w:rsid w:val="000B1E57"/>
    <w:rsid w:val="000B499F"/>
    <w:rsid w:val="000B6905"/>
    <w:rsid w:val="000C12FF"/>
    <w:rsid w:val="000C43AB"/>
    <w:rsid w:val="000C453B"/>
    <w:rsid w:val="000C5EA4"/>
    <w:rsid w:val="000C7B7A"/>
    <w:rsid w:val="000D35C4"/>
    <w:rsid w:val="000D4F30"/>
    <w:rsid w:val="000D5B15"/>
    <w:rsid w:val="000E105B"/>
    <w:rsid w:val="000E3F3C"/>
    <w:rsid w:val="000E517E"/>
    <w:rsid w:val="000F114C"/>
    <w:rsid w:val="000F1352"/>
    <w:rsid w:val="000F7B88"/>
    <w:rsid w:val="00100763"/>
    <w:rsid w:val="00105C4F"/>
    <w:rsid w:val="001062CA"/>
    <w:rsid w:val="00122A73"/>
    <w:rsid w:val="00122C5E"/>
    <w:rsid w:val="00123338"/>
    <w:rsid w:val="00124554"/>
    <w:rsid w:val="001277C5"/>
    <w:rsid w:val="001304D7"/>
    <w:rsid w:val="00136CE6"/>
    <w:rsid w:val="00137B73"/>
    <w:rsid w:val="00140886"/>
    <w:rsid w:val="00142E86"/>
    <w:rsid w:val="0015182B"/>
    <w:rsid w:val="00171FA9"/>
    <w:rsid w:val="001731B2"/>
    <w:rsid w:val="00174274"/>
    <w:rsid w:val="00175DA4"/>
    <w:rsid w:val="00185FC4"/>
    <w:rsid w:val="00186BB3"/>
    <w:rsid w:val="001937D0"/>
    <w:rsid w:val="00194751"/>
    <w:rsid w:val="001966C9"/>
    <w:rsid w:val="00196EDE"/>
    <w:rsid w:val="001A40EA"/>
    <w:rsid w:val="001A550F"/>
    <w:rsid w:val="001C01A3"/>
    <w:rsid w:val="001C30A2"/>
    <w:rsid w:val="001C52AF"/>
    <w:rsid w:val="001C541B"/>
    <w:rsid w:val="001C7601"/>
    <w:rsid w:val="001C7D7B"/>
    <w:rsid w:val="001D2DBB"/>
    <w:rsid w:val="001D6A3A"/>
    <w:rsid w:val="001D6C8C"/>
    <w:rsid w:val="001E1DE0"/>
    <w:rsid w:val="001E7BFC"/>
    <w:rsid w:val="001F22E8"/>
    <w:rsid w:val="001F4493"/>
    <w:rsid w:val="0020660F"/>
    <w:rsid w:val="00211D24"/>
    <w:rsid w:val="0021501A"/>
    <w:rsid w:val="00215653"/>
    <w:rsid w:val="002215A3"/>
    <w:rsid w:val="002218FC"/>
    <w:rsid w:val="00221DB1"/>
    <w:rsid w:val="0022438B"/>
    <w:rsid w:val="0022553D"/>
    <w:rsid w:val="0023333E"/>
    <w:rsid w:val="00233825"/>
    <w:rsid w:val="00236B23"/>
    <w:rsid w:val="00247C88"/>
    <w:rsid w:val="00262A11"/>
    <w:rsid w:val="00263218"/>
    <w:rsid w:val="00263D06"/>
    <w:rsid w:val="0026600D"/>
    <w:rsid w:val="0027161D"/>
    <w:rsid w:val="00271964"/>
    <w:rsid w:val="00274992"/>
    <w:rsid w:val="002753D2"/>
    <w:rsid w:val="002764B6"/>
    <w:rsid w:val="00277C0A"/>
    <w:rsid w:val="0028116F"/>
    <w:rsid w:val="00281903"/>
    <w:rsid w:val="002862C3"/>
    <w:rsid w:val="00290D91"/>
    <w:rsid w:val="0029228E"/>
    <w:rsid w:val="0029327E"/>
    <w:rsid w:val="00295319"/>
    <w:rsid w:val="00296B51"/>
    <w:rsid w:val="0029780D"/>
    <w:rsid w:val="002A3C52"/>
    <w:rsid w:val="002B24B0"/>
    <w:rsid w:val="002C4CC8"/>
    <w:rsid w:val="002C7818"/>
    <w:rsid w:val="002D0375"/>
    <w:rsid w:val="002D5355"/>
    <w:rsid w:val="002D61A0"/>
    <w:rsid w:val="002D7B1D"/>
    <w:rsid w:val="002E3D4E"/>
    <w:rsid w:val="002E5EC6"/>
    <w:rsid w:val="002E737F"/>
    <w:rsid w:val="002F6CCB"/>
    <w:rsid w:val="002F6D1D"/>
    <w:rsid w:val="00303953"/>
    <w:rsid w:val="00306CC9"/>
    <w:rsid w:val="003100BE"/>
    <w:rsid w:val="0032297D"/>
    <w:rsid w:val="00333490"/>
    <w:rsid w:val="00333F33"/>
    <w:rsid w:val="0034323B"/>
    <w:rsid w:val="00355226"/>
    <w:rsid w:val="0035588A"/>
    <w:rsid w:val="00356CB0"/>
    <w:rsid w:val="003617E9"/>
    <w:rsid w:val="0036279A"/>
    <w:rsid w:val="00370A75"/>
    <w:rsid w:val="003818D1"/>
    <w:rsid w:val="00386894"/>
    <w:rsid w:val="00396FCC"/>
    <w:rsid w:val="003A1E70"/>
    <w:rsid w:val="003A2CB4"/>
    <w:rsid w:val="003B3C35"/>
    <w:rsid w:val="003B5C30"/>
    <w:rsid w:val="003C55C6"/>
    <w:rsid w:val="003D1615"/>
    <w:rsid w:val="003D31A3"/>
    <w:rsid w:val="003D5AE6"/>
    <w:rsid w:val="003E0DB5"/>
    <w:rsid w:val="003E3852"/>
    <w:rsid w:val="003E3C89"/>
    <w:rsid w:val="003E6EB8"/>
    <w:rsid w:val="003F0654"/>
    <w:rsid w:val="003F1159"/>
    <w:rsid w:val="003F14FF"/>
    <w:rsid w:val="003F3096"/>
    <w:rsid w:val="003F433F"/>
    <w:rsid w:val="003F5AB8"/>
    <w:rsid w:val="00406521"/>
    <w:rsid w:val="00407E35"/>
    <w:rsid w:val="00410B1B"/>
    <w:rsid w:val="00410BE0"/>
    <w:rsid w:val="004118E3"/>
    <w:rsid w:val="004135B9"/>
    <w:rsid w:val="00414380"/>
    <w:rsid w:val="004143BF"/>
    <w:rsid w:val="0041457D"/>
    <w:rsid w:val="004154CC"/>
    <w:rsid w:val="00421D5C"/>
    <w:rsid w:val="0042637E"/>
    <w:rsid w:val="00430057"/>
    <w:rsid w:val="00431E3B"/>
    <w:rsid w:val="004365CD"/>
    <w:rsid w:val="004439E7"/>
    <w:rsid w:val="004450F9"/>
    <w:rsid w:val="00457998"/>
    <w:rsid w:val="00460B5C"/>
    <w:rsid w:val="00464BE5"/>
    <w:rsid w:val="00465A26"/>
    <w:rsid w:val="00467881"/>
    <w:rsid w:val="00467F9B"/>
    <w:rsid w:val="0047315E"/>
    <w:rsid w:val="004759FB"/>
    <w:rsid w:val="00477559"/>
    <w:rsid w:val="004800A3"/>
    <w:rsid w:val="0048335D"/>
    <w:rsid w:val="004A04F1"/>
    <w:rsid w:val="004A5B22"/>
    <w:rsid w:val="004B1DBB"/>
    <w:rsid w:val="004B410A"/>
    <w:rsid w:val="004B5109"/>
    <w:rsid w:val="004B7677"/>
    <w:rsid w:val="004C4B0D"/>
    <w:rsid w:val="004C5ABB"/>
    <w:rsid w:val="004D5F48"/>
    <w:rsid w:val="004D7452"/>
    <w:rsid w:val="004E20DF"/>
    <w:rsid w:val="004E4705"/>
    <w:rsid w:val="004F49F2"/>
    <w:rsid w:val="004F7451"/>
    <w:rsid w:val="005020DA"/>
    <w:rsid w:val="00503A1E"/>
    <w:rsid w:val="0050423A"/>
    <w:rsid w:val="005200FE"/>
    <w:rsid w:val="005205D9"/>
    <w:rsid w:val="0052657A"/>
    <w:rsid w:val="00527E53"/>
    <w:rsid w:val="00536C06"/>
    <w:rsid w:val="005375B1"/>
    <w:rsid w:val="00542C25"/>
    <w:rsid w:val="00543797"/>
    <w:rsid w:val="005500DF"/>
    <w:rsid w:val="005533B2"/>
    <w:rsid w:val="005565C8"/>
    <w:rsid w:val="0056315F"/>
    <w:rsid w:val="00564245"/>
    <w:rsid w:val="00565B9F"/>
    <w:rsid w:val="00565BB7"/>
    <w:rsid w:val="00581816"/>
    <w:rsid w:val="00581F36"/>
    <w:rsid w:val="0058748F"/>
    <w:rsid w:val="005912E4"/>
    <w:rsid w:val="00594B53"/>
    <w:rsid w:val="005A0AC2"/>
    <w:rsid w:val="005A616D"/>
    <w:rsid w:val="005A7B0C"/>
    <w:rsid w:val="005B0B40"/>
    <w:rsid w:val="005B46BA"/>
    <w:rsid w:val="005D1890"/>
    <w:rsid w:val="005E2992"/>
    <w:rsid w:val="005F470A"/>
    <w:rsid w:val="006042A2"/>
    <w:rsid w:val="00613EF1"/>
    <w:rsid w:val="00617F21"/>
    <w:rsid w:val="0062242E"/>
    <w:rsid w:val="0062319B"/>
    <w:rsid w:val="00623977"/>
    <w:rsid w:val="00624B64"/>
    <w:rsid w:val="0063054A"/>
    <w:rsid w:val="00632CDE"/>
    <w:rsid w:val="0063612F"/>
    <w:rsid w:val="00637D39"/>
    <w:rsid w:val="00640F9F"/>
    <w:rsid w:val="00643069"/>
    <w:rsid w:val="00654348"/>
    <w:rsid w:val="00654E68"/>
    <w:rsid w:val="00656F1E"/>
    <w:rsid w:val="00662A8D"/>
    <w:rsid w:val="00665964"/>
    <w:rsid w:val="00671E3D"/>
    <w:rsid w:val="00671FA3"/>
    <w:rsid w:val="00674DCE"/>
    <w:rsid w:val="00681B8A"/>
    <w:rsid w:val="00681F41"/>
    <w:rsid w:val="0069246E"/>
    <w:rsid w:val="00692A12"/>
    <w:rsid w:val="00693B1F"/>
    <w:rsid w:val="006A3247"/>
    <w:rsid w:val="006A4B94"/>
    <w:rsid w:val="006A6AAE"/>
    <w:rsid w:val="006A7966"/>
    <w:rsid w:val="006B2ABC"/>
    <w:rsid w:val="006B3BD7"/>
    <w:rsid w:val="006C495D"/>
    <w:rsid w:val="006C58E4"/>
    <w:rsid w:val="006C645A"/>
    <w:rsid w:val="006C7095"/>
    <w:rsid w:val="006C7782"/>
    <w:rsid w:val="006D52F9"/>
    <w:rsid w:val="006D5773"/>
    <w:rsid w:val="006D652D"/>
    <w:rsid w:val="006F52A4"/>
    <w:rsid w:val="006F7BD7"/>
    <w:rsid w:val="00700638"/>
    <w:rsid w:val="007015FA"/>
    <w:rsid w:val="007064BF"/>
    <w:rsid w:val="00711929"/>
    <w:rsid w:val="00712195"/>
    <w:rsid w:val="00720D68"/>
    <w:rsid w:val="00722C16"/>
    <w:rsid w:val="00725644"/>
    <w:rsid w:val="00732D74"/>
    <w:rsid w:val="00733EDD"/>
    <w:rsid w:val="00736733"/>
    <w:rsid w:val="007406CF"/>
    <w:rsid w:val="00740B54"/>
    <w:rsid w:val="0075493B"/>
    <w:rsid w:val="00757E31"/>
    <w:rsid w:val="00761298"/>
    <w:rsid w:val="00761B48"/>
    <w:rsid w:val="00767526"/>
    <w:rsid w:val="007711BE"/>
    <w:rsid w:val="00773196"/>
    <w:rsid w:val="00775A8D"/>
    <w:rsid w:val="0077736C"/>
    <w:rsid w:val="00777CC2"/>
    <w:rsid w:val="007828C9"/>
    <w:rsid w:val="00790351"/>
    <w:rsid w:val="00795C4A"/>
    <w:rsid w:val="0079655B"/>
    <w:rsid w:val="007A0FF8"/>
    <w:rsid w:val="007A195C"/>
    <w:rsid w:val="007A3E0F"/>
    <w:rsid w:val="007A74C0"/>
    <w:rsid w:val="007A7501"/>
    <w:rsid w:val="007B7B6A"/>
    <w:rsid w:val="007C1C67"/>
    <w:rsid w:val="007C2BB3"/>
    <w:rsid w:val="007D1F04"/>
    <w:rsid w:val="007E08B5"/>
    <w:rsid w:val="007E0D32"/>
    <w:rsid w:val="007E6052"/>
    <w:rsid w:val="007F3CEF"/>
    <w:rsid w:val="007F45F6"/>
    <w:rsid w:val="007F790E"/>
    <w:rsid w:val="00801626"/>
    <w:rsid w:val="00801E1F"/>
    <w:rsid w:val="00802DFD"/>
    <w:rsid w:val="008152BF"/>
    <w:rsid w:val="00820CB1"/>
    <w:rsid w:val="00824A5D"/>
    <w:rsid w:val="00835314"/>
    <w:rsid w:val="008357EA"/>
    <w:rsid w:val="00835DD3"/>
    <w:rsid w:val="0083702D"/>
    <w:rsid w:val="00837D1B"/>
    <w:rsid w:val="0084289D"/>
    <w:rsid w:val="0084316B"/>
    <w:rsid w:val="008457B5"/>
    <w:rsid w:val="0084614B"/>
    <w:rsid w:val="00846616"/>
    <w:rsid w:val="00847766"/>
    <w:rsid w:val="00847F34"/>
    <w:rsid w:val="0085088E"/>
    <w:rsid w:val="00854AF9"/>
    <w:rsid w:val="008578A3"/>
    <w:rsid w:val="0086343D"/>
    <w:rsid w:val="008636EB"/>
    <w:rsid w:val="00864852"/>
    <w:rsid w:val="0086563C"/>
    <w:rsid w:val="00866403"/>
    <w:rsid w:val="0087580D"/>
    <w:rsid w:val="008772CD"/>
    <w:rsid w:val="00877F3F"/>
    <w:rsid w:val="00887A14"/>
    <w:rsid w:val="008A0E45"/>
    <w:rsid w:val="008A278F"/>
    <w:rsid w:val="008A429B"/>
    <w:rsid w:val="008B21B6"/>
    <w:rsid w:val="008B262A"/>
    <w:rsid w:val="008B39A5"/>
    <w:rsid w:val="008B3CA9"/>
    <w:rsid w:val="008B5D5C"/>
    <w:rsid w:val="008B5DE8"/>
    <w:rsid w:val="008C09D6"/>
    <w:rsid w:val="008C4AA0"/>
    <w:rsid w:val="008C69E4"/>
    <w:rsid w:val="008D004B"/>
    <w:rsid w:val="008D1374"/>
    <w:rsid w:val="008D1956"/>
    <w:rsid w:val="008D311A"/>
    <w:rsid w:val="008E4FDC"/>
    <w:rsid w:val="008E731C"/>
    <w:rsid w:val="008E7C72"/>
    <w:rsid w:val="008F08F8"/>
    <w:rsid w:val="008F497A"/>
    <w:rsid w:val="008F6408"/>
    <w:rsid w:val="00902391"/>
    <w:rsid w:val="00903309"/>
    <w:rsid w:val="0090487D"/>
    <w:rsid w:val="00911484"/>
    <w:rsid w:val="00912B43"/>
    <w:rsid w:val="00922B7E"/>
    <w:rsid w:val="00925C72"/>
    <w:rsid w:val="00936DA7"/>
    <w:rsid w:val="0093745D"/>
    <w:rsid w:val="00937837"/>
    <w:rsid w:val="00942672"/>
    <w:rsid w:val="00942F16"/>
    <w:rsid w:val="0094433E"/>
    <w:rsid w:val="00945108"/>
    <w:rsid w:val="00951143"/>
    <w:rsid w:val="00952A48"/>
    <w:rsid w:val="00953CE9"/>
    <w:rsid w:val="009573B5"/>
    <w:rsid w:val="00960F13"/>
    <w:rsid w:val="0098041C"/>
    <w:rsid w:val="009853C0"/>
    <w:rsid w:val="00992C5D"/>
    <w:rsid w:val="009957D7"/>
    <w:rsid w:val="00996927"/>
    <w:rsid w:val="009A16CF"/>
    <w:rsid w:val="009B15A0"/>
    <w:rsid w:val="009B5A22"/>
    <w:rsid w:val="009C280C"/>
    <w:rsid w:val="009C57EC"/>
    <w:rsid w:val="009C7B98"/>
    <w:rsid w:val="009C7C74"/>
    <w:rsid w:val="009C7D0B"/>
    <w:rsid w:val="009E7D20"/>
    <w:rsid w:val="009F05C8"/>
    <w:rsid w:val="009F2025"/>
    <w:rsid w:val="009F3A9F"/>
    <w:rsid w:val="009F4B13"/>
    <w:rsid w:val="00A01427"/>
    <w:rsid w:val="00A050E7"/>
    <w:rsid w:val="00A05C1A"/>
    <w:rsid w:val="00A11E9E"/>
    <w:rsid w:val="00A13215"/>
    <w:rsid w:val="00A21AB5"/>
    <w:rsid w:val="00A23AEF"/>
    <w:rsid w:val="00A245B9"/>
    <w:rsid w:val="00A257CD"/>
    <w:rsid w:val="00A2747C"/>
    <w:rsid w:val="00A41B66"/>
    <w:rsid w:val="00A43E2A"/>
    <w:rsid w:val="00A45FA4"/>
    <w:rsid w:val="00A56993"/>
    <w:rsid w:val="00A6480B"/>
    <w:rsid w:val="00A65A33"/>
    <w:rsid w:val="00A70E5F"/>
    <w:rsid w:val="00A72AD8"/>
    <w:rsid w:val="00A74F59"/>
    <w:rsid w:val="00A774B4"/>
    <w:rsid w:val="00A8018F"/>
    <w:rsid w:val="00A803A8"/>
    <w:rsid w:val="00A8292E"/>
    <w:rsid w:val="00A82938"/>
    <w:rsid w:val="00A82A2C"/>
    <w:rsid w:val="00A92C68"/>
    <w:rsid w:val="00A968C3"/>
    <w:rsid w:val="00AA406D"/>
    <w:rsid w:val="00AA6E5C"/>
    <w:rsid w:val="00AA75F9"/>
    <w:rsid w:val="00AC1284"/>
    <w:rsid w:val="00AC1744"/>
    <w:rsid w:val="00AD401A"/>
    <w:rsid w:val="00AD44FE"/>
    <w:rsid w:val="00AD7C0E"/>
    <w:rsid w:val="00AD7C5F"/>
    <w:rsid w:val="00AE3311"/>
    <w:rsid w:val="00AE4E17"/>
    <w:rsid w:val="00AE58A2"/>
    <w:rsid w:val="00AE5FC5"/>
    <w:rsid w:val="00AF166E"/>
    <w:rsid w:val="00AF25C5"/>
    <w:rsid w:val="00AF2B50"/>
    <w:rsid w:val="00AF2E81"/>
    <w:rsid w:val="00B026D1"/>
    <w:rsid w:val="00B03446"/>
    <w:rsid w:val="00B051D9"/>
    <w:rsid w:val="00B244DA"/>
    <w:rsid w:val="00B25B4A"/>
    <w:rsid w:val="00B316F9"/>
    <w:rsid w:val="00B320B7"/>
    <w:rsid w:val="00B32FAF"/>
    <w:rsid w:val="00B3628A"/>
    <w:rsid w:val="00B41A9B"/>
    <w:rsid w:val="00B43D26"/>
    <w:rsid w:val="00B457F2"/>
    <w:rsid w:val="00B45DB9"/>
    <w:rsid w:val="00B47A1C"/>
    <w:rsid w:val="00B50B7F"/>
    <w:rsid w:val="00B53778"/>
    <w:rsid w:val="00B54F61"/>
    <w:rsid w:val="00B62385"/>
    <w:rsid w:val="00B63EB7"/>
    <w:rsid w:val="00B670C3"/>
    <w:rsid w:val="00B7193D"/>
    <w:rsid w:val="00B740F3"/>
    <w:rsid w:val="00B8286B"/>
    <w:rsid w:val="00B952EC"/>
    <w:rsid w:val="00B96640"/>
    <w:rsid w:val="00BA201E"/>
    <w:rsid w:val="00BA5060"/>
    <w:rsid w:val="00BA7245"/>
    <w:rsid w:val="00BB3C35"/>
    <w:rsid w:val="00BB3E99"/>
    <w:rsid w:val="00BB7678"/>
    <w:rsid w:val="00BC238F"/>
    <w:rsid w:val="00BC376C"/>
    <w:rsid w:val="00BD12FA"/>
    <w:rsid w:val="00BD5848"/>
    <w:rsid w:val="00BE5364"/>
    <w:rsid w:val="00BE794F"/>
    <w:rsid w:val="00BF1A33"/>
    <w:rsid w:val="00BF3ABF"/>
    <w:rsid w:val="00BF4C48"/>
    <w:rsid w:val="00BF592C"/>
    <w:rsid w:val="00C02D80"/>
    <w:rsid w:val="00C068CB"/>
    <w:rsid w:val="00C07F28"/>
    <w:rsid w:val="00C1379B"/>
    <w:rsid w:val="00C155E5"/>
    <w:rsid w:val="00C164CE"/>
    <w:rsid w:val="00C17E90"/>
    <w:rsid w:val="00C205BB"/>
    <w:rsid w:val="00C21121"/>
    <w:rsid w:val="00C23D7B"/>
    <w:rsid w:val="00C27628"/>
    <w:rsid w:val="00C3148C"/>
    <w:rsid w:val="00C44E16"/>
    <w:rsid w:val="00C46382"/>
    <w:rsid w:val="00C51CBF"/>
    <w:rsid w:val="00C5651D"/>
    <w:rsid w:val="00C66053"/>
    <w:rsid w:val="00C75626"/>
    <w:rsid w:val="00C838D2"/>
    <w:rsid w:val="00C83A04"/>
    <w:rsid w:val="00C86F53"/>
    <w:rsid w:val="00C8713F"/>
    <w:rsid w:val="00C92CE1"/>
    <w:rsid w:val="00C9602C"/>
    <w:rsid w:val="00CA0920"/>
    <w:rsid w:val="00CA1DEC"/>
    <w:rsid w:val="00CB2BB9"/>
    <w:rsid w:val="00CB6268"/>
    <w:rsid w:val="00CC303D"/>
    <w:rsid w:val="00CC6573"/>
    <w:rsid w:val="00CC74B7"/>
    <w:rsid w:val="00CD237F"/>
    <w:rsid w:val="00CD351C"/>
    <w:rsid w:val="00CD70D6"/>
    <w:rsid w:val="00CD7F9F"/>
    <w:rsid w:val="00CE558C"/>
    <w:rsid w:val="00CE6E4E"/>
    <w:rsid w:val="00CF064F"/>
    <w:rsid w:val="00CF4E5B"/>
    <w:rsid w:val="00CF6173"/>
    <w:rsid w:val="00D0005C"/>
    <w:rsid w:val="00D013DF"/>
    <w:rsid w:val="00D045FF"/>
    <w:rsid w:val="00D0559B"/>
    <w:rsid w:val="00D219AC"/>
    <w:rsid w:val="00D25650"/>
    <w:rsid w:val="00D42012"/>
    <w:rsid w:val="00D4354F"/>
    <w:rsid w:val="00D54AD3"/>
    <w:rsid w:val="00D56C82"/>
    <w:rsid w:val="00D6057F"/>
    <w:rsid w:val="00D62D3E"/>
    <w:rsid w:val="00D653F3"/>
    <w:rsid w:val="00D7241B"/>
    <w:rsid w:val="00D751C3"/>
    <w:rsid w:val="00D83ABE"/>
    <w:rsid w:val="00D95A91"/>
    <w:rsid w:val="00DA6A0C"/>
    <w:rsid w:val="00DB3880"/>
    <w:rsid w:val="00DB7AB3"/>
    <w:rsid w:val="00DC2067"/>
    <w:rsid w:val="00DC480D"/>
    <w:rsid w:val="00DD1A80"/>
    <w:rsid w:val="00DD476F"/>
    <w:rsid w:val="00DE0C90"/>
    <w:rsid w:val="00DE34E1"/>
    <w:rsid w:val="00DE5EA8"/>
    <w:rsid w:val="00DF1BD8"/>
    <w:rsid w:val="00DF5327"/>
    <w:rsid w:val="00E037B5"/>
    <w:rsid w:val="00E04BF2"/>
    <w:rsid w:val="00E06786"/>
    <w:rsid w:val="00E114D0"/>
    <w:rsid w:val="00E12DAA"/>
    <w:rsid w:val="00E238BD"/>
    <w:rsid w:val="00E24D95"/>
    <w:rsid w:val="00E2657C"/>
    <w:rsid w:val="00E300C0"/>
    <w:rsid w:val="00E37C5B"/>
    <w:rsid w:val="00E42A34"/>
    <w:rsid w:val="00E539AC"/>
    <w:rsid w:val="00E56E13"/>
    <w:rsid w:val="00E60FA2"/>
    <w:rsid w:val="00E635DD"/>
    <w:rsid w:val="00E665EB"/>
    <w:rsid w:val="00E6660A"/>
    <w:rsid w:val="00E66759"/>
    <w:rsid w:val="00E71511"/>
    <w:rsid w:val="00E71899"/>
    <w:rsid w:val="00E75A98"/>
    <w:rsid w:val="00E76004"/>
    <w:rsid w:val="00E81315"/>
    <w:rsid w:val="00E816D7"/>
    <w:rsid w:val="00E8457A"/>
    <w:rsid w:val="00E85D21"/>
    <w:rsid w:val="00E86A22"/>
    <w:rsid w:val="00E9005A"/>
    <w:rsid w:val="00E9632B"/>
    <w:rsid w:val="00EA757A"/>
    <w:rsid w:val="00EB2ED7"/>
    <w:rsid w:val="00EB4332"/>
    <w:rsid w:val="00EB507D"/>
    <w:rsid w:val="00EB7414"/>
    <w:rsid w:val="00EC0496"/>
    <w:rsid w:val="00EC21E8"/>
    <w:rsid w:val="00EC26EE"/>
    <w:rsid w:val="00EC590E"/>
    <w:rsid w:val="00ED4C40"/>
    <w:rsid w:val="00ED5C1C"/>
    <w:rsid w:val="00ED6764"/>
    <w:rsid w:val="00EE1144"/>
    <w:rsid w:val="00EE1ECD"/>
    <w:rsid w:val="00EE222D"/>
    <w:rsid w:val="00EE4B2D"/>
    <w:rsid w:val="00EE7AC7"/>
    <w:rsid w:val="00EF248A"/>
    <w:rsid w:val="00EF30BA"/>
    <w:rsid w:val="00EF31C1"/>
    <w:rsid w:val="00F0493A"/>
    <w:rsid w:val="00F06FEF"/>
    <w:rsid w:val="00F10A85"/>
    <w:rsid w:val="00F11DD0"/>
    <w:rsid w:val="00F12286"/>
    <w:rsid w:val="00F12B57"/>
    <w:rsid w:val="00F17FBD"/>
    <w:rsid w:val="00F20E90"/>
    <w:rsid w:val="00F228E5"/>
    <w:rsid w:val="00F237E5"/>
    <w:rsid w:val="00F26FB5"/>
    <w:rsid w:val="00F36748"/>
    <w:rsid w:val="00F5074C"/>
    <w:rsid w:val="00F522BE"/>
    <w:rsid w:val="00F52C2A"/>
    <w:rsid w:val="00F62181"/>
    <w:rsid w:val="00F62AB6"/>
    <w:rsid w:val="00F65D95"/>
    <w:rsid w:val="00F75758"/>
    <w:rsid w:val="00F76935"/>
    <w:rsid w:val="00F80202"/>
    <w:rsid w:val="00F8587A"/>
    <w:rsid w:val="00F90DCB"/>
    <w:rsid w:val="00F9352B"/>
    <w:rsid w:val="00FA1729"/>
    <w:rsid w:val="00FB46DA"/>
    <w:rsid w:val="00FB520A"/>
    <w:rsid w:val="00FB56F5"/>
    <w:rsid w:val="00FB6A38"/>
    <w:rsid w:val="00FC027D"/>
    <w:rsid w:val="00FC3410"/>
    <w:rsid w:val="00FC5501"/>
    <w:rsid w:val="00FC5704"/>
    <w:rsid w:val="00FC5CC5"/>
    <w:rsid w:val="00FD0279"/>
    <w:rsid w:val="00FD0A21"/>
    <w:rsid w:val="00FD3AD9"/>
    <w:rsid w:val="00FE6F98"/>
    <w:rsid w:val="00FF14A3"/>
    <w:rsid w:val="00FF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BF"/>
  </w:style>
  <w:style w:type="paragraph" w:styleId="2">
    <w:name w:val="heading 2"/>
    <w:basedOn w:val="a"/>
    <w:next w:val="a"/>
    <w:link w:val="2Char"/>
    <w:uiPriority w:val="9"/>
    <w:unhideWhenUsed/>
    <w:qFormat/>
    <w:rsid w:val="00CA1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43BF"/>
    <w:pPr>
      <w:spacing w:after="0" w:line="240" w:lineRule="auto"/>
    </w:pPr>
  </w:style>
  <w:style w:type="character" w:customStyle="1" w:styleId="longtext">
    <w:name w:val="long_text"/>
    <w:basedOn w:val="a0"/>
    <w:rsid w:val="004143BF"/>
  </w:style>
  <w:style w:type="character" w:customStyle="1" w:styleId="atn">
    <w:name w:val="atn"/>
    <w:basedOn w:val="a0"/>
    <w:rsid w:val="004143BF"/>
  </w:style>
  <w:style w:type="paragraph" w:styleId="a4">
    <w:name w:val="List Paragraph"/>
    <w:basedOn w:val="a"/>
    <w:uiPriority w:val="34"/>
    <w:qFormat/>
    <w:rsid w:val="004143BF"/>
    <w:pPr>
      <w:ind w:left="720"/>
      <w:contextualSpacing/>
    </w:pPr>
  </w:style>
  <w:style w:type="character" w:customStyle="1" w:styleId="2Char">
    <w:name w:val="标题 2 Char"/>
    <w:basedOn w:val="a0"/>
    <w:link w:val="2"/>
    <w:uiPriority w:val="9"/>
    <w:rsid w:val="00CA1D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BF"/>
  </w:style>
  <w:style w:type="paragraph" w:styleId="2">
    <w:name w:val="heading 2"/>
    <w:basedOn w:val="a"/>
    <w:next w:val="a"/>
    <w:link w:val="2Char"/>
    <w:uiPriority w:val="9"/>
    <w:unhideWhenUsed/>
    <w:qFormat/>
    <w:rsid w:val="00CA1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43BF"/>
    <w:pPr>
      <w:spacing w:after="0" w:line="240" w:lineRule="auto"/>
    </w:pPr>
  </w:style>
  <w:style w:type="character" w:customStyle="1" w:styleId="longtext">
    <w:name w:val="long_text"/>
    <w:basedOn w:val="a0"/>
    <w:rsid w:val="004143BF"/>
  </w:style>
  <w:style w:type="character" w:customStyle="1" w:styleId="atn">
    <w:name w:val="atn"/>
    <w:basedOn w:val="a0"/>
    <w:rsid w:val="004143BF"/>
  </w:style>
  <w:style w:type="paragraph" w:styleId="a4">
    <w:name w:val="List Paragraph"/>
    <w:basedOn w:val="a"/>
    <w:uiPriority w:val="34"/>
    <w:qFormat/>
    <w:rsid w:val="004143BF"/>
    <w:pPr>
      <w:ind w:left="720"/>
      <w:contextualSpacing/>
    </w:pPr>
  </w:style>
  <w:style w:type="character" w:customStyle="1" w:styleId="2Char">
    <w:name w:val="标题 2 Char"/>
    <w:basedOn w:val="a0"/>
    <w:link w:val="2"/>
    <w:uiPriority w:val="9"/>
    <w:rsid w:val="00CA1D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1140</Characters>
  <Application>Microsoft Office Word</Application>
  <DocSecurity>0</DocSecurity>
  <Lines>9</Lines>
  <Paragraphs>2</Paragraphs>
  <ScaleCrop>false</ScaleCrop>
  <Company>Philips</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crystal</cp:lastModifiedBy>
  <cp:revision>10</cp:revision>
  <dcterms:created xsi:type="dcterms:W3CDTF">2014-06-25T03:36:00Z</dcterms:created>
  <dcterms:modified xsi:type="dcterms:W3CDTF">2014-07-18T03:25:00Z</dcterms:modified>
</cp:coreProperties>
</file>